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429" w:rsidRPr="000015D4" w:rsidRDefault="005A3429" w:rsidP="00DB4A1F">
      <w:pPr>
        <w:shd w:val="clear" w:color="auto" w:fill="632424"/>
        <w:rPr>
          <w:rFonts w:ascii="Calibri" w:hAnsi="Calibri" w:cs="Calibri"/>
          <w:b/>
          <w:bCs/>
          <w:color w:val="FFFFFF"/>
          <w:spacing w:val="20"/>
          <w:sz w:val="2"/>
          <w:szCs w:val="2"/>
        </w:rPr>
      </w:pPr>
      <w:r>
        <w:rPr>
          <w:rFonts w:ascii="Calibri" w:hAnsi="Calibri" w:cs="Calibri"/>
          <w:b/>
          <w:bCs/>
          <w:color w:val="FFFFFF"/>
          <w:spacing w:val="20"/>
          <w:sz w:val="26"/>
          <w:szCs w:val="26"/>
        </w:rPr>
        <w:t xml:space="preserve"> </w:t>
      </w:r>
      <w:r w:rsidR="00D72C96">
        <w:rPr>
          <w:rFonts w:ascii="Calibri" w:hAnsi="Calibri" w:cs="Calibri"/>
          <w:b/>
          <w:bCs/>
          <w:color w:val="FFFFFF"/>
          <w:spacing w:val="20"/>
          <w:sz w:val="26"/>
          <w:szCs w:val="26"/>
        </w:rPr>
        <w:t xml:space="preserve">Тот, кто считает деньги, может их потерять. </w:t>
      </w:r>
      <w:r w:rsidR="00D72C96">
        <w:rPr>
          <w:rFonts w:ascii="Calibri" w:hAnsi="Calibri" w:cs="Calibri"/>
          <w:b/>
          <w:bCs/>
          <w:color w:val="FFFFFF"/>
          <w:spacing w:val="20"/>
          <w:sz w:val="26"/>
          <w:szCs w:val="26"/>
        </w:rPr>
        <w:br/>
        <w:t xml:space="preserve"> Тот, кто не считает денег, потеряет их обязательно.</w:t>
      </w:r>
    </w:p>
    <w:p w:rsidR="00705473" w:rsidRPr="00D72C96" w:rsidRDefault="00705473" w:rsidP="00102BB6">
      <w:pPr>
        <w:jc w:val="both"/>
        <w:rPr>
          <w:rFonts w:ascii="Calibri" w:hAnsi="Calibri" w:cs="Calibri"/>
          <w:color w:val="000000"/>
          <w:sz w:val="8"/>
        </w:rPr>
      </w:pPr>
    </w:p>
    <w:p w:rsidR="009B34F6" w:rsidRPr="00DB4A1F" w:rsidRDefault="009B34F6" w:rsidP="009B34F6">
      <w:pPr>
        <w:keepNext/>
        <w:keepLines/>
        <w:spacing w:after="120"/>
        <w:rPr>
          <w:rFonts w:ascii="Calibri" w:hAnsi="Calibri" w:cs="Calibri"/>
          <w:b/>
          <w:bCs/>
          <w:color w:val="632424"/>
          <w:sz w:val="26"/>
          <w:szCs w:val="26"/>
        </w:rPr>
      </w:pPr>
      <w:r w:rsidRPr="00DB4A1F">
        <w:rPr>
          <w:rFonts w:ascii="Calibri" w:hAnsi="Calibri" w:cs="Calibri"/>
          <w:b/>
          <w:bCs/>
          <w:color w:val="632424"/>
          <w:sz w:val="26"/>
          <w:szCs w:val="26"/>
        </w:rPr>
        <w:t>Цели курса:</w:t>
      </w:r>
    </w:p>
    <w:p w:rsidR="009B34F6" w:rsidRPr="00A029D8" w:rsidRDefault="00DB4A1F" w:rsidP="004420A6">
      <w:pPr>
        <w:numPr>
          <w:ilvl w:val="0"/>
          <w:numId w:val="8"/>
        </w:numPr>
        <w:tabs>
          <w:tab w:val="clear" w:pos="720"/>
          <w:tab w:val="num" w:pos="567"/>
        </w:tabs>
        <w:ind w:left="567" w:hanging="56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59434</wp:posOffset>
            </wp:positionV>
            <wp:extent cx="2327910" cy="15519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68de7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4F6">
        <w:rPr>
          <w:rFonts w:asciiTheme="minorHAnsi" w:hAnsiTheme="minorHAnsi" w:cs="Arial"/>
        </w:rPr>
        <w:t>П</w:t>
      </w:r>
      <w:r w:rsidR="009B34F6" w:rsidRPr="00A029D8">
        <w:rPr>
          <w:rFonts w:asciiTheme="minorHAnsi" w:hAnsiTheme="minorHAnsi" w:cs="Arial"/>
        </w:rPr>
        <w:t xml:space="preserve">олучить знания и </w:t>
      </w:r>
      <w:r w:rsidR="009B34F6">
        <w:rPr>
          <w:rFonts w:asciiTheme="minorHAnsi" w:hAnsiTheme="minorHAnsi" w:cs="Arial"/>
        </w:rPr>
        <w:t>навыки</w:t>
      </w:r>
      <w:r w:rsidR="009B34F6" w:rsidRPr="00A029D8">
        <w:rPr>
          <w:rFonts w:asciiTheme="minorHAnsi" w:hAnsiTheme="minorHAnsi" w:cs="Arial"/>
        </w:rPr>
        <w:t xml:space="preserve"> управлени</w:t>
      </w:r>
      <w:r w:rsidR="009B34F6">
        <w:rPr>
          <w:rFonts w:asciiTheme="minorHAnsi" w:hAnsiTheme="minorHAnsi" w:cs="Arial"/>
        </w:rPr>
        <w:t>я и принятия решений,</w:t>
      </w:r>
      <w:r w:rsidR="009B34F6" w:rsidRPr="00A029D8">
        <w:rPr>
          <w:rFonts w:asciiTheme="minorHAnsi" w:hAnsiTheme="minorHAnsi" w:cs="Arial"/>
        </w:rPr>
        <w:t xml:space="preserve"> </w:t>
      </w:r>
      <w:r w:rsidR="009B34F6">
        <w:rPr>
          <w:rFonts w:asciiTheme="minorHAnsi" w:hAnsiTheme="minorHAnsi" w:cs="Arial"/>
        </w:rPr>
        <w:t xml:space="preserve">базирующиеся на текущих </w:t>
      </w:r>
      <w:r w:rsidR="009B34F6" w:rsidRPr="00A029D8">
        <w:rPr>
          <w:rFonts w:asciiTheme="minorHAnsi" w:hAnsiTheme="minorHAnsi" w:cs="Arial"/>
        </w:rPr>
        <w:t>финанс</w:t>
      </w:r>
      <w:r w:rsidR="009B34F6">
        <w:rPr>
          <w:rFonts w:asciiTheme="minorHAnsi" w:hAnsiTheme="minorHAnsi" w:cs="Arial"/>
        </w:rPr>
        <w:t>овых результатах и планах.</w:t>
      </w:r>
    </w:p>
    <w:p w:rsidR="009B34F6" w:rsidRPr="00A029D8" w:rsidRDefault="009B34F6" w:rsidP="004420A6">
      <w:pPr>
        <w:numPr>
          <w:ilvl w:val="0"/>
          <w:numId w:val="8"/>
        </w:numPr>
        <w:tabs>
          <w:tab w:val="clear" w:pos="720"/>
          <w:tab w:val="num" w:pos="567"/>
        </w:tabs>
        <w:ind w:left="567" w:hanging="56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П</w:t>
      </w:r>
      <w:r w:rsidRPr="00A029D8">
        <w:rPr>
          <w:rFonts w:asciiTheme="minorHAnsi" w:hAnsiTheme="minorHAnsi" w:cs="Arial"/>
        </w:rPr>
        <w:t>олучить ключевые навыки анализ</w:t>
      </w:r>
      <w:r>
        <w:rPr>
          <w:rFonts w:asciiTheme="minorHAnsi" w:hAnsiTheme="minorHAnsi" w:cs="Arial"/>
        </w:rPr>
        <w:t>а</w:t>
      </w:r>
      <w:r w:rsidRPr="00A029D8">
        <w:rPr>
          <w:rFonts w:asciiTheme="minorHAnsi" w:hAnsiTheme="minorHAnsi" w:cs="Arial"/>
        </w:rPr>
        <w:t xml:space="preserve"> финансового положения подразделения</w:t>
      </w:r>
      <w:r w:rsidRPr="007F716B">
        <w:rPr>
          <w:rFonts w:asciiTheme="minorHAnsi" w:hAnsiTheme="minorHAnsi" w:cs="Arial"/>
        </w:rPr>
        <w:t xml:space="preserve"> </w:t>
      </w:r>
      <w:r w:rsidRPr="00A029D8">
        <w:rPr>
          <w:rFonts w:asciiTheme="minorHAnsi" w:hAnsiTheme="minorHAnsi" w:cs="Arial"/>
        </w:rPr>
        <w:t>и/или Компании;</w:t>
      </w:r>
    </w:p>
    <w:p w:rsidR="009B34F6" w:rsidRPr="001D1107" w:rsidRDefault="009B34F6" w:rsidP="009B34F6">
      <w:pPr>
        <w:jc w:val="both"/>
        <w:rPr>
          <w:rFonts w:asciiTheme="minorHAnsi" w:hAnsiTheme="minorHAnsi" w:cs="Arial"/>
          <w:sz w:val="8"/>
        </w:rPr>
      </w:pPr>
    </w:p>
    <w:p w:rsidR="009B34F6" w:rsidRDefault="009B34F6" w:rsidP="009B34F6">
      <w:pPr>
        <w:jc w:val="both"/>
        <w:rPr>
          <w:rFonts w:asciiTheme="minorHAnsi" w:hAnsiTheme="minorHAnsi" w:cs="Arial"/>
        </w:rPr>
      </w:pPr>
      <w:r w:rsidRPr="00A029D8">
        <w:rPr>
          <w:rFonts w:asciiTheme="minorHAnsi" w:hAnsiTheme="minorHAnsi" w:cs="Arial"/>
        </w:rPr>
        <w:t xml:space="preserve">Курс рассматривает смысловые аспекты финансового управления. В доступной форме </w:t>
      </w:r>
      <w:r>
        <w:rPr>
          <w:rFonts w:asciiTheme="minorHAnsi" w:hAnsiTheme="minorHAnsi" w:cs="Arial"/>
        </w:rPr>
        <w:t xml:space="preserve">(«человеческим» языком) </w:t>
      </w:r>
      <w:r w:rsidRPr="00A029D8">
        <w:rPr>
          <w:rFonts w:asciiTheme="minorHAnsi" w:hAnsiTheme="minorHAnsi" w:cs="Arial"/>
        </w:rPr>
        <w:t>и на простых примерах изучаются финансовые термины</w:t>
      </w:r>
      <w:r>
        <w:rPr>
          <w:rFonts w:asciiTheme="minorHAnsi" w:hAnsiTheme="minorHAnsi" w:cs="Arial"/>
        </w:rPr>
        <w:t xml:space="preserve"> (например, «дойная запись», «маржа» и т.д.).</w:t>
      </w:r>
    </w:p>
    <w:p w:rsidR="009B34F6" w:rsidRDefault="009B34F6" w:rsidP="009B34F6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Спецификой курса является большой объем заданий. Каждый обучаемый </w:t>
      </w:r>
      <w:r w:rsidRPr="00A029D8">
        <w:rPr>
          <w:rFonts w:asciiTheme="minorHAnsi" w:hAnsiTheme="minorHAnsi" w:cs="Arial"/>
        </w:rPr>
        <w:t xml:space="preserve">находит варианты правильного решения задач, вычисляет основные финансовые показатели и на основании полученной динамики </w:t>
      </w:r>
      <w:r>
        <w:rPr>
          <w:rFonts w:asciiTheme="minorHAnsi" w:hAnsiTheme="minorHAnsi" w:cs="Arial"/>
        </w:rPr>
        <w:t>деятельности</w:t>
      </w:r>
      <w:r w:rsidRPr="00A029D8">
        <w:rPr>
          <w:rFonts w:asciiTheme="minorHAnsi" w:hAnsiTheme="minorHAnsi" w:cs="Arial"/>
        </w:rPr>
        <w:t xml:space="preserve"> предлагает варианты управленческих решений.</w:t>
      </w:r>
    </w:p>
    <w:p w:rsidR="009B34F6" w:rsidRPr="00A029D8" w:rsidRDefault="009B34F6" w:rsidP="009B34F6">
      <w:pPr>
        <w:jc w:val="both"/>
        <w:rPr>
          <w:rFonts w:asciiTheme="minorHAnsi" w:hAnsiTheme="minorHAnsi" w:cs="Arial"/>
        </w:rPr>
      </w:pPr>
      <w:r w:rsidRPr="00A029D8">
        <w:rPr>
          <w:rFonts w:asciiTheme="minorHAnsi" w:hAnsiTheme="minorHAnsi" w:cs="Arial"/>
        </w:rPr>
        <w:t>В курсе демонстрируется, как принятие правильных решений приводит к изменению прибыльности</w:t>
      </w:r>
      <w:r>
        <w:rPr>
          <w:rFonts w:asciiTheme="minorHAnsi" w:hAnsiTheme="minorHAnsi" w:cs="Arial"/>
        </w:rPr>
        <w:t>/эффективности</w:t>
      </w:r>
      <w:r w:rsidRPr="00A029D8">
        <w:rPr>
          <w:rFonts w:asciiTheme="minorHAnsi" w:hAnsiTheme="minorHAnsi" w:cs="Arial"/>
        </w:rPr>
        <w:t xml:space="preserve"> в лучшую сторону.</w:t>
      </w:r>
    </w:p>
    <w:p w:rsidR="009B34F6" w:rsidRPr="001D1107" w:rsidRDefault="009B34F6" w:rsidP="009B34F6">
      <w:pPr>
        <w:jc w:val="both"/>
        <w:rPr>
          <w:rFonts w:asciiTheme="minorHAnsi" w:hAnsiTheme="minorHAnsi" w:cs="Arial"/>
          <w:sz w:val="6"/>
        </w:rPr>
      </w:pPr>
    </w:p>
    <w:p w:rsidR="009B34F6" w:rsidRPr="00DB4A1F" w:rsidRDefault="009B34F6" w:rsidP="009B34F6">
      <w:pPr>
        <w:keepNext/>
        <w:keepLines/>
        <w:spacing w:before="120" w:after="120"/>
        <w:rPr>
          <w:rFonts w:ascii="Calibri" w:hAnsi="Calibri" w:cs="Calibri"/>
          <w:b/>
          <w:bCs/>
          <w:color w:val="632424"/>
          <w:sz w:val="26"/>
          <w:szCs w:val="26"/>
        </w:rPr>
      </w:pPr>
      <w:r w:rsidRPr="00DB4A1F">
        <w:rPr>
          <w:rFonts w:ascii="Calibri" w:hAnsi="Calibri" w:cs="Calibri"/>
          <w:b/>
          <w:bCs/>
          <w:color w:val="632424"/>
          <w:sz w:val="26"/>
          <w:szCs w:val="26"/>
        </w:rPr>
        <w:t xml:space="preserve">В результате тренинга участники будут... </w:t>
      </w:r>
    </w:p>
    <w:p w:rsidR="009B34F6" w:rsidRPr="00DB4A1F" w:rsidRDefault="009B34F6" w:rsidP="009B34F6">
      <w:pPr>
        <w:keepNext/>
        <w:keepLines/>
        <w:rPr>
          <w:rFonts w:ascii="Calibri" w:hAnsi="Calibri" w:cs="Calibri"/>
          <w:b/>
          <w:bCs/>
          <w:color w:val="632424"/>
          <w:sz w:val="26"/>
          <w:szCs w:val="26"/>
        </w:rPr>
      </w:pPr>
      <w:r w:rsidRPr="00DB4A1F">
        <w:rPr>
          <w:rFonts w:ascii="Calibri" w:hAnsi="Calibri" w:cs="Calibri"/>
          <w:b/>
          <w:bCs/>
          <w:color w:val="632424"/>
          <w:sz w:val="26"/>
          <w:szCs w:val="26"/>
        </w:rPr>
        <w:t>Знать: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терминологию, используемую при управлении экономическими процессами;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факторы, влияющие на принятия экономических решений Компании;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показатели эффективности деятельности подразделения;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 xml:space="preserve">структуру затрат компании в разрезе функциональных подразделений; 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методы расчета основных показателей деятельности производственных подразделений;</w:t>
      </w:r>
    </w:p>
    <w:p w:rsidR="009B34F6" w:rsidRPr="00DB4A1F" w:rsidRDefault="009B34F6" w:rsidP="009B34F6">
      <w:pPr>
        <w:keepNext/>
        <w:keepLines/>
        <w:rPr>
          <w:rFonts w:ascii="Calibri" w:hAnsi="Calibri" w:cs="Calibri"/>
          <w:b/>
          <w:bCs/>
          <w:color w:val="632424"/>
          <w:sz w:val="26"/>
          <w:szCs w:val="26"/>
        </w:rPr>
      </w:pPr>
      <w:r w:rsidRPr="00DB4A1F">
        <w:rPr>
          <w:rFonts w:ascii="Calibri" w:hAnsi="Calibri" w:cs="Calibri"/>
          <w:b/>
          <w:bCs/>
          <w:color w:val="632424"/>
          <w:sz w:val="26"/>
          <w:szCs w:val="26"/>
        </w:rPr>
        <w:t>Уметь: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выявлять внешние и внутренние факторы, влияющие на принятие экономических решений компании;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выделять бизнес-процессы своих подразделений;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 xml:space="preserve">анализировать структуру затрат Компании по функциональным подразделениям (в т.ч. выявлять причины отклонений фактических от плановых показателей); 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рассчитывать показатели эффективности и результативности деятельности;</w:t>
      </w:r>
    </w:p>
    <w:p w:rsidR="009B34F6" w:rsidRPr="009B34F6" w:rsidRDefault="009B34F6" w:rsidP="004420A6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9B34F6">
        <w:rPr>
          <w:rFonts w:ascii="Calibri" w:hAnsi="Calibri" w:cs="Calibri"/>
        </w:rPr>
        <w:t>аргументировано представлять результаты анализа коллегам.</w:t>
      </w:r>
    </w:p>
    <w:p w:rsidR="009B34F6" w:rsidRPr="007F716B" w:rsidRDefault="009B34F6" w:rsidP="009B34F6">
      <w:pPr>
        <w:jc w:val="both"/>
        <w:rPr>
          <w:rFonts w:asciiTheme="minorHAnsi" w:hAnsiTheme="minorHAnsi" w:cs="Arial"/>
          <w:sz w:val="10"/>
        </w:rPr>
      </w:pPr>
    </w:p>
    <w:p w:rsidR="009B34F6" w:rsidRDefault="009B34F6" w:rsidP="009B34F6">
      <w:pPr>
        <w:jc w:val="both"/>
        <w:rPr>
          <w:rFonts w:asciiTheme="minorHAnsi" w:hAnsiTheme="minorHAnsi" w:cs="Arial"/>
        </w:rPr>
      </w:pPr>
      <w:r w:rsidRPr="00DB4A1F">
        <w:rPr>
          <w:rFonts w:ascii="Calibri" w:hAnsi="Calibri" w:cs="Calibri"/>
          <w:b/>
          <w:bCs/>
          <w:color w:val="632424"/>
          <w:sz w:val="26"/>
          <w:szCs w:val="26"/>
        </w:rPr>
        <w:t>Курс адаптирован для</w:t>
      </w:r>
      <w:r>
        <w:rPr>
          <w:rFonts w:asciiTheme="minorHAnsi" w:hAnsiTheme="minorHAnsi" w:cs="Arial"/>
        </w:rPr>
        <w:t xml:space="preserve"> управленцев (кадров</w:t>
      </w:r>
      <w:r w:rsidR="000D15AF">
        <w:rPr>
          <w:rFonts w:asciiTheme="minorHAnsi" w:hAnsiTheme="minorHAnsi" w:cs="Arial"/>
        </w:rPr>
        <w:t>ого</w:t>
      </w:r>
      <w:r>
        <w:rPr>
          <w:rFonts w:asciiTheme="minorHAnsi" w:hAnsiTheme="minorHAnsi" w:cs="Arial"/>
        </w:rPr>
        <w:t xml:space="preserve"> резерв</w:t>
      </w:r>
      <w:r w:rsidR="000D15AF">
        <w:rPr>
          <w:rFonts w:asciiTheme="minorHAnsi" w:hAnsiTheme="minorHAnsi" w:cs="Arial"/>
        </w:rPr>
        <w:t>а, специалистов</w:t>
      </w:r>
      <w:r>
        <w:rPr>
          <w:rFonts w:asciiTheme="minorHAnsi" w:hAnsiTheme="minorHAnsi" w:cs="Arial"/>
        </w:rPr>
        <w:t xml:space="preserve">) не имеющих финансового образования или практического опыта управления финансами. </w:t>
      </w:r>
    </w:p>
    <w:p w:rsidR="009B34F6" w:rsidRPr="00A029D8" w:rsidRDefault="009B34F6" w:rsidP="009B34F6">
      <w:pPr>
        <w:spacing w:before="120"/>
        <w:jc w:val="both"/>
        <w:rPr>
          <w:rFonts w:asciiTheme="minorHAnsi" w:hAnsiTheme="minorHAnsi" w:cs="Arial"/>
        </w:rPr>
      </w:pPr>
      <w:r w:rsidRPr="00DB4A1F">
        <w:rPr>
          <w:rFonts w:ascii="Calibri" w:hAnsi="Calibri" w:cs="Calibri"/>
          <w:b/>
          <w:bCs/>
          <w:color w:val="632424"/>
          <w:sz w:val="26"/>
          <w:szCs w:val="26"/>
        </w:rPr>
        <w:t>Продолжительность</w:t>
      </w:r>
      <w:r w:rsidRPr="00A029D8">
        <w:rPr>
          <w:rFonts w:asciiTheme="minorHAnsi" w:hAnsiTheme="minorHAnsi" w:cs="Arial"/>
        </w:rPr>
        <w:t xml:space="preserve"> курса – </w:t>
      </w:r>
      <w:r>
        <w:rPr>
          <w:rFonts w:asciiTheme="minorHAnsi" w:hAnsiTheme="minorHAnsi" w:cs="Arial"/>
        </w:rPr>
        <w:t xml:space="preserve">два </w:t>
      </w:r>
      <w:r w:rsidRPr="00A029D8">
        <w:rPr>
          <w:rFonts w:asciiTheme="minorHAnsi" w:hAnsiTheme="minorHAnsi" w:cs="Arial"/>
        </w:rPr>
        <w:t>дня</w:t>
      </w:r>
      <w:r w:rsidR="000D15AF">
        <w:rPr>
          <w:rFonts w:asciiTheme="minorHAnsi" w:hAnsiTheme="minorHAnsi" w:cs="Arial"/>
        </w:rPr>
        <w:t xml:space="preserve"> (три дня при увеличенном количестве заданий)</w:t>
      </w:r>
      <w:bookmarkStart w:id="0" w:name="_GoBack"/>
      <w:bookmarkEnd w:id="0"/>
      <w:r w:rsidRPr="00A029D8">
        <w:rPr>
          <w:rFonts w:asciiTheme="minorHAnsi" w:hAnsiTheme="minorHAnsi" w:cs="Arial"/>
        </w:rPr>
        <w:t>.</w:t>
      </w:r>
    </w:p>
    <w:p w:rsidR="009B34F6" w:rsidRPr="009B34F6" w:rsidRDefault="009B34F6">
      <w:pPr>
        <w:rPr>
          <w:rFonts w:ascii="Calibri" w:hAnsi="Calibri" w:cs="Calibri"/>
          <w:color w:val="000000"/>
          <w:sz w:val="18"/>
        </w:rPr>
      </w:pPr>
      <w:r w:rsidRPr="009B34F6">
        <w:rPr>
          <w:rFonts w:ascii="Calibri" w:hAnsi="Calibri" w:cs="Calibri"/>
          <w:color w:val="000000"/>
          <w:sz w:val="18"/>
        </w:rPr>
        <w:br w:type="page"/>
      </w:r>
    </w:p>
    <w:p w:rsidR="00963371" w:rsidRPr="00963371" w:rsidRDefault="00DB4A1F" w:rsidP="00DB4A1F">
      <w:pPr>
        <w:shd w:val="clear" w:color="auto" w:fill="632424"/>
        <w:spacing w:before="300"/>
        <w:rPr>
          <w:rFonts w:ascii="Calibri" w:hAnsi="Calibri" w:cs="Calibri"/>
          <w:b/>
          <w:bCs/>
          <w:color w:val="FFFFFF"/>
          <w:spacing w:val="20"/>
          <w:sz w:val="28"/>
          <w:szCs w:val="26"/>
        </w:rPr>
      </w:pPr>
      <w:r w:rsidRPr="00963371">
        <w:rPr>
          <w:rFonts w:ascii="Calibri" w:hAnsi="Calibri" w:cs="Calibri"/>
          <w:b/>
          <w:bCs/>
          <w:color w:val="FFFFFF"/>
          <w:spacing w:val="20"/>
          <w:sz w:val="28"/>
          <w:szCs w:val="26"/>
        </w:rPr>
        <w:lastRenderedPageBreak/>
        <w:t xml:space="preserve"> ПРОГРАММА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75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>Финансовая модель предприятия/подразделения. Введение в управление финансами (на примере бизнес-симуляции).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Оценка финансовых перспектив.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Формирование необходимой информации.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Принятие управленческих решений на основе финансовых результатов. Связь менеджмента, маркетинга и финансов.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67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>Финансовые показатели. Оценка деятельности, стоимости и перспектив.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Основные финансовые показатели, характеризующие текущую и перспективную деятельность Компании/подразделения.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Расчет показателей (на примере учебного кейса).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Извлечение из отчетов управленческой информации. Анализ финансового положения на примере решения практических задач.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75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 xml:space="preserve">Затраты и ценообразование. Формирование доходной части.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Затраты, цена, объем продаж.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Понимание затрат, виды затрат. Постоянные и переменные, прямые и накладные.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Включение затрат в себестоимость.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Маржинальная прибыль и уровень безубыточности.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Проведение анализа маржинальной прибыли для принятия решения. Анализ ассортиментной политики и влияние одного продукта/товара на другие (финансовый аспект).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Стоимость товара или услуг.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Факторы ценообразования и тактические варианты установления цены.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67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>Финансовая информация</w:t>
      </w:r>
      <w:r w:rsidR="00963371" w:rsidRPr="00DB4A1F">
        <w:rPr>
          <w:rFonts w:ascii="Calibri" w:hAnsi="Calibri" w:cs="Calibri"/>
          <w:b/>
          <w:bCs/>
          <w:color w:val="632424"/>
        </w:rPr>
        <w:t xml:space="preserve"> и Система учета финансовой информации</w:t>
      </w:r>
      <w:r w:rsidRPr="00DB4A1F">
        <w:rPr>
          <w:rFonts w:ascii="Calibri" w:hAnsi="Calibri" w:cs="Calibri"/>
          <w:b/>
          <w:bCs/>
          <w:color w:val="632424"/>
        </w:rPr>
        <w:t>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Цели учета.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Требование к системам учета информации.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Последовательность прохождения и обработки финансовой документации.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67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 xml:space="preserve">Управление денежными потоками.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Управление денежными средствами.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Циклы движения денежных средств.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Управление оборотным капиталом.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Контроль запасов. Контроль за дебиторами и дебиторской задолженностью. 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67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 xml:space="preserve">Основные финансовые термины и процедуры.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Амортизация, методы списания стоимости основных средств и «игры» с демонстрацией прибыли. Различие </w:t>
      </w:r>
      <w:proofErr w:type="spellStart"/>
      <w:r w:rsidRPr="00963371">
        <w:rPr>
          <w:rFonts w:ascii="Calibri" w:hAnsi="Calibri" w:cs="Calibri"/>
        </w:rPr>
        <w:t>ЛИФО</w:t>
      </w:r>
      <w:proofErr w:type="spellEnd"/>
      <w:r w:rsidRPr="00963371">
        <w:rPr>
          <w:rFonts w:ascii="Calibri" w:hAnsi="Calibri" w:cs="Calibri"/>
        </w:rPr>
        <w:t xml:space="preserve"> и </w:t>
      </w:r>
      <w:proofErr w:type="spellStart"/>
      <w:r w:rsidRPr="00963371">
        <w:rPr>
          <w:rFonts w:ascii="Calibri" w:hAnsi="Calibri" w:cs="Calibri"/>
        </w:rPr>
        <w:t>ФИФО</w:t>
      </w:r>
      <w:proofErr w:type="spellEnd"/>
      <w:r w:rsidRPr="00963371">
        <w:rPr>
          <w:rFonts w:ascii="Calibri" w:hAnsi="Calibri" w:cs="Calibri"/>
        </w:rPr>
        <w:t>, можно ли менять метод амортизации по собственному желанию.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Учет (цена) запасов. Способы отнесения стоимости запасов на конечную продукцию.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67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 xml:space="preserve">Оценка финансовой целесообразности проектов (инвестиций).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Временная структура затрат в проекте.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 xml:space="preserve">Финансовые показатели проекта: Точка возврата инвестиций (срок окупаемости), </w:t>
      </w:r>
      <w:proofErr w:type="spellStart"/>
      <w:r w:rsidRPr="00963371">
        <w:rPr>
          <w:rFonts w:ascii="Calibri" w:hAnsi="Calibri" w:cs="Calibri"/>
        </w:rPr>
        <w:t>NPV</w:t>
      </w:r>
      <w:proofErr w:type="spellEnd"/>
      <w:r w:rsidRPr="00963371">
        <w:rPr>
          <w:rFonts w:ascii="Calibri" w:hAnsi="Calibri" w:cs="Calibri"/>
        </w:rPr>
        <w:t xml:space="preserve">, </w:t>
      </w:r>
      <w:proofErr w:type="spellStart"/>
      <w:r w:rsidRPr="00963371">
        <w:rPr>
          <w:rFonts w:ascii="Calibri" w:hAnsi="Calibri" w:cs="Calibri"/>
        </w:rPr>
        <w:t>ROI</w:t>
      </w:r>
      <w:proofErr w:type="spellEnd"/>
      <w:r w:rsidRPr="00963371">
        <w:rPr>
          <w:rFonts w:ascii="Calibri" w:hAnsi="Calibri" w:cs="Calibri"/>
        </w:rPr>
        <w:t>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Что такое дисконтирование. Принцип время – деньги.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Оценка проекта с учетом дисконтирования затрат и поступлений.</w:t>
      </w:r>
    </w:p>
    <w:p w:rsidR="009B34F6" w:rsidRPr="00DB4A1F" w:rsidRDefault="009B34F6" w:rsidP="004420A6">
      <w:pPr>
        <w:keepNext/>
        <w:keepLines/>
        <w:numPr>
          <w:ilvl w:val="0"/>
          <w:numId w:val="1"/>
        </w:numPr>
        <w:tabs>
          <w:tab w:val="num" w:pos="567"/>
        </w:tabs>
        <w:spacing w:before="240" w:after="120"/>
        <w:ind w:left="357" w:hanging="357"/>
        <w:rPr>
          <w:rFonts w:ascii="Calibri" w:hAnsi="Calibri" w:cs="Calibri"/>
          <w:b/>
          <w:bCs/>
          <w:color w:val="632424"/>
        </w:rPr>
      </w:pPr>
      <w:r w:rsidRPr="00DB4A1F">
        <w:rPr>
          <w:rFonts w:ascii="Calibri" w:hAnsi="Calibri" w:cs="Calibri"/>
          <w:b/>
          <w:bCs/>
          <w:color w:val="632424"/>
        </w:rPr>
        <w:t xml:space="preserve">Основные формы финансовой отчетности. 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Бюджет. Планирование затрат и прибыли. Принципы бюджетирования. «Игры с бюджетом»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Движение денежных средств. Принятие решения о кредитовании предприятия и действий со свободными денежными ресурсами. Прогнозирование финансовых кризисов.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Отчет о прибылях и убытках. Причины расхождение прибыли и имеющихся средств в «кассе».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Баланс предприятия. Оценка стоимости предприятия на основе понимания баланса. Двойная запись, как инструмент легкого формирование балансового отчета. Бизнес-симуляция «Построение балансового отчета.</w:t>
      </w:r>
    </w:p>
    <w:p w:rsidR="009B34F6" w:rsidRPr="00963371" w:rsidRDefault="009B34F6" w:rsidP="00963371">
      <w:pPr>
        <w:ind w:left="357"/>
        <w:rPr>
          <w:rFonts w:ascii="Calibri" w:hAnsi="Calibri" w:cs="Calibri"/>
        </w:rPr>
      </w:pPr>
      <w:r w:rsidRPr="00963371">
        <w:rPr>
          <w:rFonts w:ascii="Calibri" w:hAnsi="Calibri" w:cs="Calibri"/>
        </w:rPr>
        <w:t>Связь трех основных отчетов отчётов или чем на самом деле занимаются бухгалтера в своих кабинетах.</w:t>
      </w:r>
    </w:p>
    <w:p w:rsidR="005A3429" w:rsidRPr="00B63A2F" w:rsidRDefault="005A3429" w:rsidP="00443C48">
      <w:pPr>
        <w:ind w:left="360"/>
        <w:jc w:val="both"/>
        <w:rPr>
          <w:rFonts w:ascii="Calibri" w:hAnsi="Calibri" w:cs="Calibri"/>
          <w:sz w:val="2"/>
          <w:szCs w:val="2"/>
        </w:rPr>
      </w:pPr>
    </w:p>
    <w:sectPr w:rsidR="005A3429" w:rsidRPr="00B63A2F" w:rsidSect="00492945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462" w:rsidRDefault="00902462" w:rsidP="00374105">
      <w:r>
        <w:separator/>
      </w:r>
    </w:p>
  </w:endnote>
  <w:endnote w:type="continuationSeparator" w:id="0">
    <w:p w:rsidR="00902462" w:rsidRDefault="00902462" w:rsidP="00374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429" w:rsidRPr="00DB4A1F" w:rsidRDefault="00C61600" w:rsidP="00C61600">
    <w:pPr>
      <w:tabs>
        <w:tab w:val="center" w:pos="4678"/>
        <w:tab w:val="right" w:pos="9356"/>
      </w:tabs>
      <w:spacing w:before="120"/>
      <w:jc w:val="center"/>
      <w:rPr>
        <w:rFonts w:ascii="Century Gothic" w:hAnsi="Century Gothic"/>
        <w:color w:val="632424"/>
        <w:sz w:val="20"/>
        <w:szCs w:val="28"/>
      </w:rPr>
    </w:pPr>
    <w:r w:rsidRPr="00DB4A1F">
      <w:rPr>
        <w:rFonts w:ascii="Calibri" w:hAnsi="Calibri"/>
        <w:b/>
        <w:noProof/>
        <w:color w:val="632424"/>
        <w:spacing w:val="20"/>
        <w:sz w:val="28"/>
        <w:szCs w:val="2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0ADEDE" wp14:editId="6814B46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28360" cy="0"/>
              <wp:effectExtent l="0" t="0" r="34290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836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660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6469DA" id="Прямая соединительная линия 4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66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" strokecolor="#603" strokeweight="1.5pt"/>
          </w:pict>
        </mc:Fallback>
      </mc:AlternateContent>
    </w:r>
    <w:r w:rsidRPr="00DB4A1F">
      <w:rPr>
        <w:rFonts w:ascii="Century Gothic" w:hAnsi="Century Gothic"/>
        <w:color w:val="632424"/>
        <w:sz w:val="20"/>
        <w:szCs w:val="28"/>
      </w:rPr>
      <w:tab/>
      <w:t xml:space="preserve">Попов Сергей    +7 (916) 126-26-39   </w:t>
    </w:r>
    <w:hyperlink r:id="rId1" w:history="1">
      <w:r w:rsidRPr="00DB4A1F">
        <w:rPr>
          <w:rFonts w:ascii="Century Gothic" w:hAnsi="Century Gothic"/>
          <w:color w:val="632424"/>
          <w:sz w:val="20"/>
          <w:szCs w:val="28"/>
        </w:rPr>
        <w:t>www.popov-sv.ru</w:t>
      </w:r>
    </w:hyperlink>
    <w:r w:rsidRPr="00DB4A1F">
      <w:rPr>
        <w:rFonts w:ascii="Century Gothic" w:hAnsi="Century Gothic"/>
        <w:color w:val="632424"/>
        <w:sz w:val="20"/>
        <w:szCs w:val="28"/>
      </w:rPr>
      <w:tab/>
    </w:r>
    <w:r w:rsidRPr="00DB4A1F">
      <w:rPr>
        <w:rFonts w:ascii="Century Gothic" w:hAnsi="Century Gothic"/>
        <w:color w:val="632424"/>
        <w:sz w:val="20"/>
        <w:szCs w:val="28"/>
      </w:rPr>
      <w:fldChar w:fldCharType="begin"/>
    </w:r>
    <w:r w:rsidRPr="00DB4A1F">
      <w:rPr>
        <w:rFonts w:ascii="Century Gothic" w:hAnsi="Century Gothic"/>
        <w:color w:val="632424"/>
        <w:sz w:val="20"/>
        <w:szCs w:val="28"/>
      </w:rPr>
      <w:instrText>PAGE   \* MERGEFORMAT</w:instrText>
    </w:r>
    <w:r w:rsidRPr="00DB4A1F">
      <w:rPr>
        <w:rFonts w:ascii="Century Gothic" w:hAnsi="Century Gothic"/>
        <w:color w:val="632424"/>
        <w:sz w:val="20"/>
        <w:szCs w:val="28"/>
      </w:rPr>
      <w:fldChar w:fldCharType="separate"/>
    </w:r>
    <w:r w:rsidR="00FE3876">
      <w:rPr>
        <w:rFonts w:ascii="Century Gothic" w:hAnsi="Century Gothic"/>
        <w:noProof/>
        <w:color w:val="632424"/>
        <w:sz w:val="20"/>
        <w:szCs w:val="28"/>
      </w:rPr>
      <w:t>2</w:t>
    </w:r>
    <w:r w:rsidRPr="00DB4A1F">
      <w:rPr>
        <w:rFonts w:ascii="Century Gothic" w:hAnsi="Century Gothic"/>
        <w:color w:val="632424"/>
        <w:sz w:val="20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462" w:rsidRDefault="00902462" w:rsidP="00374105">
      <w:r>
        <w:separator/>
      </w:r>
    </w:p>
  </w:footnote>
  <w:footnote w:type="continuationSeparator" w:id="0">
    <w:p w:rsidR="00902462" w:rsidRDefault="00902462" w:rsidP="00374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429" w:rsidRPr="00492945" w:rsidRDefault="005A3429" w:rsidP="00492945">
    <w:pPr>
      <w:rPr>
        <w:rFonts w:ascii="Calibri" w:hAnsi="Calibri" w:cs="Calibri"/>
        <w:b/>
        <w:bCs/>
        <w:color w:val="660033"/>
        <w:spacing w:val="20"/>
      </w:rPr>
    </w:pPr>
  </w:p>
  <w:p w:rsidR="005A3429" w:rsidRPr="00DB4A1F" w:rsidRDefault="005A3429" w:rsidP="00492945">
    <w:pPr>
      <w:ind w:left="2325"/>
      <w:rPr>
        <w:rFonts w:ascii="Calibri" w:hAnsi="Calibri" w:cs="Calibri"/>
        <w:b/>
        <w:bCs/>
        <w:color w:val="632424"/>
        <w:spacing w:val="20"/>
        <w:sz w:val="12"/>
        <w:szCs w:val="12"/>
      </w:rPr>
    </w:pPr>
  </w:p>
  <w:p w:rsidR="005A3429" w:rsidRPr="00DB4A1F" w:rsidRDefault="00D72C96" w:rsidP="00492945">
    <w:pPr>
      <w:ind w:left="2325"/>
      <w:jc w:val="right"/>
      <w:rPr>
        <w:rFonts w:ascii="Calibri" w:hAnsi="Calibri" w:cs="Calibri"/>
        <w:color w:val="632424"/>
        <w:spacing w:val="20"/>
        <w:sz w:val="28"/>
        <w:szCs w:val="28"/>
      </w:rPr>
    </w:pPr>
    <w:r w:rsidRPr="00DB4A1F">
      <w:rPr>
        <w:rFonts w:ascii="Calibri" w:hAnsi="Calibri" w:cs="Calibri"/>
        <w:color w:val="632424"/>
        <w:spacing w:val="20"/>
        <w:sz w:val="28"/>
        <w:szCs w:val="28"/>
      </w:rPr>
      <w:t>ФИНАНСЫ ДЛЯ МЕНЕДЖЕРОВ</w:t>
    </w:r>
  </w:p>
  <w:p w:rsidR="005A3429" w:rsidRPr="00DB4A1F" w:rsidRDefault="00C61600" w:rsidP="00492945">
    <w:pPr>
      <w:rPr>
        <w:rFonts w:ascii="Calibri" w:hAnsi="Calibri" w:cs="Calibri"/>
        <w:b/>
        <w:bCs/>
        <w:color w:val="632424"/>
        <w:spacing w:val="20"/>
      </w:rPr>
    </w:pPr>
    <w:r w:rsidRPr="00DB4A1F">
      <w:rPr>
        <w:rFonts w:ascii="Calibri" w:hAnsi="Calibri"/>
        <w:b/>
        <w:noProof/>
        <w:color w:val="632424"/>
        <w:spacing w:val="20"/>
        <w:sz w:val="28"/>
        <w:szCs w:val="2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0532D86" wp14:editId="22065E99">
              <wp:simplePos x="0" y="0"/>
              <wp:positionH relativeFrom="column">
                <wp:posOffset>0</wp:posOffset>
              </wp:positionH>
              <wp:positionV relativeFrom="paragraph">
                <wp:posOffset>160020</wp:posOffset>
              </wp:positionV>
              <wp:extent cx="5928360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836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63242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2F5F3B" id="Прямая соединительная линия 5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6pt" to="466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" strokecolor="#632424" strokeweight="1.5pt"/>
          </w:pict>
        </mc:Fallback>
      </mc:AlternateContent>
    </w:r>
  </w:p>
  <w:p w:rsidR="005A3429" w:rsidRPr="00145358" w:rsidRDefault="005A3429" w:rsidP="00492945">
    <w:pPr>
      <w:rPr>
        <w:rFonts w:ascii="Calibri" w:hAnsi="Calibri" w:cs="Calibri"/>
        <w:b/>
        <w:bCs/>
        <w:color w:val="660033"/>
        <w:spacing w:val="2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362C"/>
    <w:multiLevelType w:val="hybridMultilevel"/>
    <w:tmpl w:val="E9EC7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1165D6"/>
    <w:multiLevelType w:val="hybridMultilevel"/>
    <w:tmpl w:val="70A01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77740"/>
    <w:multiLevelType w:val="hybridMultilevel"/>
    <w:tmpl w:val="CB18F9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9AF09C">
      <w:numFmt w:val="bullet"/>
      <w:lvlText w:val="•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C40DCE"/>
    <w:multiLevelType w:val="hybridMultilevel"/>
    <w:tmpl w:val="A796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9135D8"/>
    <w:multiLevelType w:val="hybridMultilevel"/>
    <w:tmpl w:val="9C528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2E2211E"/>
    <w:multiLevelType w:val="hybridMultilevel"/>
    <w:tmpl w:val="980A5E6A"/>
    <w:lvl w:ilvl="0" w:tplc="C6B6E922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DA73653"/>
    <w:multiLevelType w:val="hybridMultilevel"/>
    <w:tmpl w:val="A4026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11967D4"/>
    <w:multiLevelType w:val="hybridMultilevel"/>
    <w:tmpl w:val="FBAA64F4"/>
    <w:lvl w:ilvl="0" w:tplc="ABA8B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660033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C0"/>
    <w:rsid w:val="000015D4"/>
    <w:rsid w:val="000032CC"/>
    <w:rsid w:val="000306E9"/>
    <w:rsid w:val="000346EA"/>
    <w:rsid w:val="00035156"/>
    <w:rsid w:val="000507F9"/>
    <w:rsid w:val="00054986"/>
    <w:rsid w:val="00073F62"/>
    <w:rsid w:val="000966EB"/>
    <w:rsid w:val="000B46B8"/>
    <w:rsid w:val="000D15AF"/>
    <w:rsid w:val="000E0888"/>
    <w:rsid w:val="00102BB6"/>
    <w:rsid w:val="00114B30"/>
    <w:rsid w:val="00132438"/>
    <w:rsid w:val="00137051"/>
    <w:rsid w:val="00145358"/>
    <w:rsid w:val="0015452F"/>
    <w:rsid w:val="00176E99"/>
    <w:rsid w:val="001A13B6"/>
    <w:rsid w:val="001F519B"/>
    <w:rsid w:val="0023154F"/>
    <w:rsid w:val="00272F30"/>
    <w:rsid w:val="0028314D"/>
    <w:rsid w:val="00287312"/>
    <w:rsid w:val="003303A9"/>
    <w:rsid w:val="00373BCB"/>
    <w:rsid w:val="00374105"/>
    <w:rsid w:val="00380D6D"/>
    <w:rsid w:val="00383993"/>
    <w:rsid w:val="003A1182"/>
    <w:rsid w:val="003A332E"/>
    <w:rsid w:val="003C7193"/>
    <w:rsid w:val="003D28AF"/>
    <w:rsid w:val="003D53C0"/>
    <w:rsid w:val="003F659F"/>
    <w:rsid w:val="00414382"/>
    <w:rsid w:val="004209FC"/>
    <w:rsid w:val="004420A6"/>
    <w:rsid w:val="00443C48"/>
    <w:rsid w:val="004671FB"/>
    <w:rsid w:val="00473EAD"/>
    <w:rsid w:val="00475730"/>
    <w:rsid w:val="00492945"/>
    <w:rsid w:val="004A3819"/>
    <w:rsid w:val="004C39FF"/>
    <w:rsid w:val="004F3EBB"/>
    <w:rsid w:val="005459A2"/>
    <w:rsid w:val="00553275"/>
    <w:rsid w:val="00554501"/>
    <w:rsid w:val="00586586"/>
    <w:rsid w:val="005A3429"/>
    <w:rsid w:val="005C483D"/>
    <w:rsid w:val="00620E13"/>
    <w:rsid w:val="00636570"/>
    <w:rsid w:val="00670E8A"/>
    <w:rsid w:val="006859E9"/>
    <w:rsid w:val="00687AD3"/>
    <w:rsid w:val="006956E3"/>
    <w:rsid w:val="006B08D6"/>
    <w:rsid w:val="006C0622"/>
    <w:rsid w:val="006C20F6"/>
    <w:rsid w:val="006E16C4"/>
    <w:rsid w:val="006F50C4"/>
    <w:rsid w:val="00705473"/>
    <w:rsid w:val="00710C8A"/>
    <w:rsid w:val="0071172F"/>
    <w:rsid w:val="00725B44"/>
    <w:rsid w:val="00761692"/>
    <w:rsid w:val="0076686C"/>
    <w:rsid w:val="007B1BDB"/>
    <w:rsid w:val="007C7463"/>
    <w:rsid w:val="007D4FA0"/>
    <w:rsid w:val="007E19AC"/>
    <w:rsid w:val="007F24D9"/>
    <w:rsid w:val="00810A14"/>
    <w:rsid w:val="0085688E"/>
    <w:rsid w:val="0086644C"/>
    <w:rsid w:val="008B4B22"/>
    <w:rsid w:val="008D2EC4"/>
    <w:rsid w:val="008E6BF9"/>
    <w:rsid w:val="008F74AA"/>
    <w:rsid w:val="00902462"/>
    <w:rsid w:val="0091349D"/>
    <w:rsid w:val="00933BD0"/>
    <w:rsid w:val="00953769"/>
    <w:rsid w:val="00963371"/>
    <w:rsid w:val="009961DA"/>
    <w:rsid w:val="009A0FE4"/>
    <w:rsid w:val="009B34F6"/>
    <w:rsid w:val="009C25B8"/>
    <w:rsid w:val="009E1DC8"/>
    <w:rsid w:val="009F1CBE"/>
    <w:rsid w:val="009F317D"/>
    <w:rsid w:val="00A26EA8"/>
    <w:rsid w:val="00A30577"/>
    <w:rsid w:val="00A85D1D"/>
    <w:rsid w:val="00AF0C14"/>
    <w:rsid w:val="00AF1A1D"/>
    <w:rsid w:val="00B044A5"/>
    <w:rsid w:val="00B1482D"/>
    <w:rsid w:val="00B540D8"/>
    <w:rsid w:val="00B558FB"/>
    <w:rsid w:val="00B63A2F"/>
    <w:rsid w:val="00B720B3"/>
    <w:rsid w:val="00B97046"/>
    <w:rsid w:val="00BB733B"/>
    <w:rsid w:val="00BD57EF"/>
    <w:rsid w:val="00C21360"/>
    <w:rsid w:val="00C27E4E"/>
    <w:rsid w:val="00C56040"/>
    <w:rsid w:val="00C61600"/>
    <w:rsid w:val="00C65673"/>
    <w:rsid w:val="00CE1204"/>
    <w:rsid w:val="00CF0958"/>
    <w:rsid w:val="00D46907"/>
    <w:rsid w:val="00D60EA9"/>
    <w:rsid w:val="00D66F07"/>
    <w:rsid w:val="00D72595"/>
    <w:rsid w:val="00D72C96"/>
    <w:rsid w:val="00D9651C"/>
    <w:rsid w:val="00DB4782"/>
    <w:rsid w:val="00DB4A1F"/>
    <w:rsid w:val="00DD7BF2"/>
    <w:rsid w:val="00DF3F3A"/>
    <w:rsid w:val="00E00B35"/>
    <w:rsid w:val="00E02499"/>
    <w:rsid w:val="00E42174"/>
    <w:rsid w:val="00E54BB8"/>
    <w:rsid w:val="00E574EA"/>
    <w:rsid w:val="00E60ECD"/>
    <w:rsid w:val="00E61C5F"/>
    <w:rsid w:val="00E70575"/>
    <w:rsid w:val="00E83971"/>
    <w:rsid w:val="00E84405"/>
    <w:rsid w:val="00E919E4"/>
    <w:rsid w:val="00ED4D92"/>
    <w:rsid w:val="00EF28C0"/>
    <w:rsid w:val="00F02206"/>
    <w:rsid w:val="00F07D2F"/>
    <w:rsid w:val="00F2176C"/>
    <w:rsid w:val="00F33F5B"/>
    <w:rsid w:val="00F54EA6"/>
    <w:rsid w:val="00F85F91"/>
    <w:rsid w:val="00FD5AE6"/>
    <w:rsid w:val="00FE1F8F"/>
    <w:rsid w:val="00FE3876"/>
    <w:rsid w:val="00FF28F9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BDAC8B"/>
  <w15:docId w15:val="{420DB998-AD5D-41E9-9C2A-94EAEB33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28C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F28C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7410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28C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374105"/>
    <w:rPr>
      <w:rFonts w:ascii="Cambria" w:hAnsi="Cambria" w:cs="Cambria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EF28C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F28C0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EF28C0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locked/>
    <w:rsid w:val="00EF28C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"/>
    <w:basedOn w:val="a"/>
    <w:next w:val="a"/>
    <w:uiPriority w:val="99"/>
    <w:rsid w:val="00EF28C0"/>
    <w:pPr>
      <w:keepNext/>
      <w:widowControl w:val="0"/>
      <w:autoSpaceDE w:val="0"/>
      <w:autoSpaceDN w:val="0"/>
      <w:spacing w:before="240" w:after="60"/>
      <w:outlineLvl w:val="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3741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374105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374105"/>
  </w:style>
  <w:style w:type="character" w:styleId="a8">
    <w:name w:val="Hyperlink"/>
    <w:uiPriority w:val="99"/>
    <w:rsid w:val="00374105"/>
    <w:rPr>
      <w:color w:val="0000FF"/>
      <w:u w:val="single"/>
    </w:rPr>
  </w:style>
  <w:style w:type="character" w:styleId="a9">
    <w:name w:val="Strong"/>
    <w:uiPriority w:val="99"/>
    <w:qFormat/>
    <w:rsid w:val="00374105"/>
    <w:rPr>
      <w:b/>
      <w:bCs/>
    </w:rPr>
  </w:style>
  <w:style w:type="paragraph" w:customStyle="1" w:styleId="-0">
    <w:name w:val="Аннот-Заголовки"/>
    <w:basedOn w:val="a"/>
    <w:link w:val="-1"/>
    <w:uiPriority w:val="99"/>
    <w:rsid w:val="00710C8A"/>
    <w:pPr>
      <w:spacing w:before="240" w:after="120"/>
      <w:jc w:val="both"/>
    </w:pPr>
    <w:rPr>
      <w:rFonts w:ascii="Arial" w:eastAsia="Calibri" w:hAnsi="Arial" w:cs="Arial"/>
      <w:b/>
      <w:bCs/>
      <w:color w:val="215868"/>
      <w:sz w:val="26"/>
      <w:szCs w:val="26"/>
    </w:rPr>
  </w:style>
  <w:style w:type="paragraph" w:customStyle="1" w:styleId="-">
    <w:name w:val="Аннот-БлокНомер"/>
    <w:basedOn w:val="a"/>
    <w:link w:val="-2"/>
    <w:uiPriority w:val="99"/>
    <w:rsid w:val="00710C8A"/>
    <w:pPr>
      <w:numPr>
        <w:numId w:val="2"/>
      </w:numPr>
      <w:spacing w:before="240"/>
    </w:pPr>
    <w:rPr>
      <w:rFonts w:ascii="Arial" w:hAnsi="Arial" w:cs="Arial"/>
      <w:b/>
      <w:bCs/>
      <w:color w:val="000000"/>
    </w:rPr>
  </w:style>
  <w:style w:type="character" w:customStyle="1" w:styleId="-1">
    <w:name w:val="Аннот-Заголовки Знак"/>
    <w:link w:val="-0"/>
    <w:uiPriority w:val="99"/>
    <w:locked/>
    <w:rsid w:val="00710C8A"/>
    <w:rPr>
      <w:rFonts w:ascii="Arial" w:hAnsi="Arial" w:cs="Arial"/>
      <w:b/>
      <w:bCs/>
      <w:color w:val="215868"/>
      <w:sz w:val="26"/>
      <w:szCs w:val="26"/>
    </w:rPr>
  </w:style>
  <w:style w:type="paragraph" w:customStyle="1" w:styleId="-3">
    <w:name w:val="Аннот-Текст"/>
    <w:basedOn w:val="a"/>
    <w:uiPriority w:val="99"/>
    <w:rsid w:val="00710C8A"/>
    <w:pPr>
      <w:spacing w:after="120"/>
      <w:ind w:left="284"/>
      <w:jc w:val="both"/>
    </w:pPr>
    <w:rPr>
      <w:rFonts w:ascii="Arial" w:hAnsi="Arial" w:cs="Arial"/>
    </w:rPr>
  </w:style>
  <w:style w:type="character" w:customStyle="1" w:styleId="-2">
    <w:name w:val="Аннот-БлокНомер Знак"/>
    <w:link w:val="-"/>
    <w:uiPriority w:val="99"/>
    <w:locked/>
    <w:rsid w:val="00710C8A"/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-4">
    <w:name w:val="Аннот-Перечисл"/>
    <w:basedOn w:val="a"/>
    <w:link w:val="-5"/>
    <w:uiPriority w:val="99"/>
    <w:rsid w:val="00710C8A"/>
    <w:pPr>
      <w:ind w:left="397"/>
      <w:jc w:val="both"/>
    </w:pPr>
    <w:rPr>
      <w:rFonts w:ascii="Arial" w:eastAsia="Calibri" w:hAnsi="Arial" w:cs="Arial"/>
    </w:rPr>
  </w:style>
  <w:style w:type="character" w:customStyle="1" w:styleId="-5">
    <w:name w:val="Аннот-Перечисл Знак"/>
    <w:link w:val="-4"/>
    <w:uiPriority w:val="99"/>
    <w:locked/>
    <w:rsid w:val="00710C8A"/>
    <w:rPr>
      <w:rFonts w:ascii="Arial" w:hAnsi="Arial" w:cs="Arial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E839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83971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B34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07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pov-sv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Попов</dc:creator>
  <cp:keywords>Тренинг;Бизнес-тренинг;Управление;Управленческие навыки</cp:keywords>
  <dc:description/>
  <cp:lastModifiedBy>Сергей Попов</cp:lastModifiedBy>
  <cp:revision>8</cp:revision>
  <cp:lastPrinted>2013-04-09T12:24:00Z</cp:lastPrinted>
  <dcterms:created xsi:type="dcterms:W3CDTF">2019-01-22T16:53:00Z</dcterms:created>
  <dcterms:modified xsi:type="dcterms:W3CDTF">2020-04-03T14:42:00Z</dcterms:modified>
</cp:coreProperties>
</file>